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867A67" w:rsidRPr="00753ABA" w:rsidP="00AC2E92" w14:paraId="1DC9CB94" w14:textId="77777777">
      <w:pPr>
        <w:spacing w:before="0"/>
        <w:rPr>
          <w:rFonts w:cs="Tahoma"/>
          <w:szCs w:val="18"/>
        </w:rPr>
      </w:pPr>
    </w:p>
    <w:p w:rsidR="00867A67" w:rsidRPr="00556EBE" w:rsidP="00556EBE" w14:paraId="100F5845" w14:textId="77777777">
      <w:pPr>
        <w:jc w:val="center"/>
        <w:rPr>
          <w:rFonts w:cs="Tahoma"/>
          <w:b/>
          <w:szCs w:val="18"/>
        </w:rPr>
      </w:pPr>
      <w:r w:rsidRPr="00556EBE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556EBE">
        <w:rPr>
          <w:rFonts w:cs="Tahoma"/>
          <w:b/>
          <w:color w:val="FF0000"/>
          <w:szCs w:val="18"/>
        </w:rPr>
        <w:t>(10.HAFTA)</w:t>
      </w:r>
      <w:r w:rsidRPr="00556EBE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556EBE" w:rsidR="00DE3144">
        <w:rPr>
          <w:rFonts w:cs="Tahoma"/>
          <w:b/>
          <w:szCs w:val="18"/>
        </w:rPr>
        <w:t>23-27</w:t>
      </w:r>
      <w:r w:rsidRPr="00556EBE">
        <w:rPr>
          <w:rFonts w:cs="Tahoma"/>
          <w:b/>
          <w:szCs w:val="18"/>
        </w:rPr>
        <w:t xml:space="preserve"> KASIM </w:t>
      </w:r>
      <w:r w:rsidRPr="00556EBE" w:rsidR="00FD2313">
        <w:rPr>
          <w:rFonts w:cs="Tahoma"/>
          <w:b/>
          <w:szCs w:val="18"/>
        </w:rPr>
        <w:t>2026</w:t>
      </w:r>
    </w:p>
    <w:p w:rsidR="00172715" w:rsidRPr="00753ABA" w:rsidP="00AC2E92" w14:paraId="0A15BC82" w14:textId="77777777">
      <w:pPr>
        <w:rPr>
          <w:rFonts w:cs="Tahoma"/>
          <w:szCs w:val="18"/>
        </w:rPr>
      </w:pPr>
      <w:r w:rsidRPr="00753ABA">
        <w:rPr>
          <w:rFonts w:cs="Tahoma"/>
          <w:szCs w:val="18"/>
        </w:rPr>
        <w:tab/>
      </w:r>
    </w:p>
    <w:tbl>
      <w:tblPr>
        <w:tblW w:w="100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0"/>
        <w:gridCol w:w="7280"/>
      </w:tblGrid>
      <w:tr w:rsidTr="00556EBE">
        <w:tblPrEx>
          <w:tblW w:w="10090" w:type="dxa"/>
          <w:tblLayout w:type="fixed"/>
          <w:tblLook w:val="0000"/>
        </w:tblPrEx>
        <w:trPr>
          <w:cantSplit/>
          <w:trHeight w:val="265"/>
        </w:trPr>
        <w:tc>
          <w:tcPr>
            <w:tcW w:w="28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31C2B704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>SÜRE</w:t>
            </w:r>
          </w:p>
        </w:tc>
        <w:tc>
          <w:tcPr>
            <w:tcW w:w="7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40B14E6D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 xml:space="preserve">8 Saat      </w:t>
            </w:r>
          </w:p>
        </w:tc>
      </w:tr>
      <w:tr w:rsidTr="00556EBE">
        <w:tblPrEx>
          <w:tblW w:w="10090" w:type="dxa"/>
          <w:tblLayout w:type="fixed"/>
          <w:tblLook w:val="0000"/>
        </w:tblPrEx>
        <w:trPr>
          <w:cantSplit/>
          <w:trHeight w:val="265"/>
        </w:trPr>
        <w:tc>
          <w:tcPr>
            <w:tcW w:w="28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226F9A" w:rsidP="009F5343" w14:paraId="0B42CFDC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2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226F9A" w:rsidP="009F5343" w14:paraId="799D9061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>TÜRKÇE</w:t>
            </w:r>
          </w:p>
        </w:tc>
      </w:tr>
      <w:tr w:rsidTr="00556EBE">
        <w:tblPrEx>
          <w:tblW w:w="10090" w:type="dxa"/>
          <w:tblLayout w:type="fixed"/>
          <w:tblLook w:val="0000"/>
        </w:tblPrEx>
        <w:trPr>
          <w:cantSplit/>
          <w:trHeight w:val="265"/>
        </w:trPr>
        <w:tc>
          <w:tcPr>
            <w:tcW w:w="281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51232319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6CB97A9C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>4</w:t>
            </w:r>
          </w:p>
        </w:tc>
      </w:tr>
      <w:tr w:rsidTr="00556EBE">
        <w:tblPrEx>
          <w:tblW w:w="10090" w:type="dxa"/>
          <w:tblLayout w:type="fixed"/>
          <w:tblLook w:val="0000"/>
        </w:tblPrEx>
        <w:trPr>
          <w:cantSplit/>
          <w:trHeight w:val="265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698346C3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71883F57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>ERDEMLER</w:t>
            </w:r>
          </w:p>
        </w:tc>
      </w:tr>
      <w:tr w:rsidTr="00556EBE">
        <w:tblPrEx>
          <w:tblW w:w="10090" w:type="dxa"/>
          <w:tblLayout w:type="fixed"/>
          <w:tblLook w:val="0000"/>
        </w:tblPrEx>
        <w:trPr>
          <w:cantSplit/>
          <w:trHeight w:val="265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198A0970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>METİN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6EF832DF" w14:textId="77777777">
            <w:pPr>
              <w:pStyle w:val="NoSpacing"/>
              <w:rPr>
                <w:b/>
                <w:color w:val="FF0000"/>
                <w:sz w:val="20"/>
                <w:szCs w:val="20"/>
              </w:rPr>
            </w:pPr>
            <w:r w:rsidRPr="00226F9A">
              <w:rPr>
                <w:b/>
                <w:color w:val="FF0000"/>
                <w:sz w:val="20"/>
                <w:szCs w:val="20"/>
              </w:rPr>
              <w:t>İyileştirici Güç: Sevgi</w:t>
            </w:r>
          </w:p>
        </w:tc>
      </w:tr>
    </w:tbl>
    <w:p w:rsidR="00172715" w:rsidRPr="00226F9A" w:rsidP="00AC2E92" w14:paraId="10985900" w14:textId="77777777">
      <w:pPr>
        <w:rPr>
          <w:rFonts w:cs="Tahoma"/>
          <w:sz w:val="4"/>
          <w:szCs w:val="4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AC2E92" w14:paraId="473DD0FB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9F5343" w14:paraId="3DE86AC8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172715" w:rsidRPr="00753ABA" w:rsidP="009F5343" w14:paraId="42219145" w14:textId="77777777">
            <w:pPr>
              <w:pStyle w:val="NoSpacing"/>
            </w:pPr>
            <w:r w:rsidRPr="00753ABA">
              <w:t>T.4.2.2. Hazırlıksız konuşmalar yapar.</w:t>
            </w:r>
          </w:p>
          <w:p w:rsidR="00172715" w:rsidRPr="00753ABA" w:rsidP="009F5343" w14:paraId="10283EE4" w14:textId="77777777">
            <w:pPr>
              <w:pStyle w:val="NoSpacing"/>
            </w:pPr>
            <w:r w:rsidRPr="00753ABA">
              <w:t>T.4.2.3. Hazırlıklı konuşmalar yapar.</w:t>
            </w:r>
          </w:p>
          <w:p w:rsidR="00172715" w:rsidRPr="00753ABA" w:rsidP="009F5343" w14:paraId="00692AC1" w14:textId="77777777">
            <w:pPr>
              <w:pStyle w:val="NoSpacing"/>
            </w:pPr>
            <w:r w:rsidRPr="00753ABA">
              <w:t>T.4.2.4. Konuşma stratejilerini uygular.</w:t>
            </w:r>
          </w:p>
          <w:p w:rsidR="00172715" w:rsidRPr="00753ABA" w:rsidP="009F5343" w14:paraId="0268B1D4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172715" w:rsidRPr="00753ABA" w:rsidP="009F5343" w14:paraId="53C58AD2" w14:textId="77777777">
            <w:pPr>
              <w:pStyle w:val="NoSpacing"/>
            </w:pPr>
            <w:r w:rsidRPr="00753ABA">
              <w:t>T.4.3.1. Noktalama işaretlerine dikkat ederek sesli ve sessiz okur.</w:t>
            </w:r>
          </w:p>
          <w:p w:rsidR="00172715" w:rsidRPr="00753ABA" w:rsidP="009F5343" w14:paraId="41F67310" w14:textId="77777777">
            <w:pPr>
              <w:pStyle w:val="NoSpacing"/>
            </w:pPr>
            <w:r w:rsidRPr="00753ABA">
              <w:t>T.4.3.6 Okuma stratejilerini uygular.</w:t>
            </w:r>
          </w:p>
          <w:p w:rsidR="00172715" w:rsidRPr="00753ABA" w:rsidP="009F5343" w14:paraId="57C81438" w14:textId="77777777">
            <w:pPr>
              <w:pStyle w:val="NoSpacing"/>
            </w:pPr>
            <w:r w:rsidRPr="00753ABA">
              <w:t>T.4.4.10. Büyük harfleri ve noktalama işaretlerini uygun yerlerde kullanır.</w:t>
            </w:r>
          </w:p>
          <w:p w:rsidR="00172715" w:rsidRPr="00753ABA" w:rsidP="009F5343" w14:paraId="0D8A2AFC" w14:textId="77777777">
            <w:pPr>
              <w:pStyle w:val="NoSpacing"/>
            </w:pPr>
            <w:r w:rsidRPr="00753ABA">
              <w:t>T.4.3.12. Bağlamdan yararlanarak bilmediği kelime ve kelime gruplarının anlamını tahmin eder.</w:t>
            </w:r>
          </w:p>
          <w:p w:rsidR="00172715" w:rsidRPr="00753ABA" w:rsidP="009F5343" w14:paraId="48DAE5FD" w14:textId="77777777">
            <w:pPr>
              <w:pStyle w:val="NoSpacing"/>
            </w:pPr>
            <w:r w:rsidRPr="00753ABA">
              <w:t>T.4.3.13. Görsellerle ilgili soruları cevaplar.</w:t>
            </w:r>
          </w:p>
          <w:p w:rsidR="00172715" w:rsidRPr="00753ABA" w:rsidP="009F5343" w14:paraId="763E57D1" w14:textId="77777777">
            <w:pPr>
              <w:pStyle w:val="NoSpacing"/>
            </w:pPr>
            <w:r w:rsidRPr="00753ABA">
              <w:t>T.4.3.16. Okuduğu metnin konusunu belirler.</w:t>
            </w:r>
          </w:p>
          <w:p w:rsidR="00172715" w:rsidRPr="00753ABA" w:rsidP="009F5343" w14:paraId="4D8E1A9B" w14:textId="77777777">
            <w:pPr>
              <w:pStyle w:val="NoSpacing"/>
            </w:pPr>
            <w:r w:rsidRPr="00753ABA">
              <w:t>T.4.3.17. Metnin ana fikri/ana duygusunu belirler.</w:t>
            </w:r>
          </w:p>
          <w:p w:rsidR="00172715" w:rsidRPr="00753ABA" w:rsidP="009F5343" w14:paraId="5FFC777F" w14:textId="77777777">
            <w:pPr>
              <w:pStyle w:val="NoSpacing"/>
            </w:pPr>
            <w:r w:rsidRPr="00753ABA">
              <w:t>T.4.3.18. Okuduğu metinle ilgili soruları cevaplar.</w:t>
            </w:r>
          </w:p>
          <w:p w:rsidR="00172715" w:rsidRPr="00753ABA" w:rsidP="009F5343" w14:paraId="34A98943" w14:textId="77777777">
            <w:pPr>
              <w:pStyle w:val="NoSpacing"/>
            </w:pPr>
            <w:r w:rsidRPr="00753ABA">
              <w:t>T.4.3.20. Okuduğu metinlerdeki hikâye unsurlarını belirler.</w:t>
            </w:r>
          </w:p>
          <w:p w:rsidR="00172715" w:rsidRPr="00753ABA" w:rsidP="009F5343" w14:paraId="1A74009F" w14:textId="77777777">
            <w:pPr>
              <w:pStyle w:val="NoSpacing"/>
            </w:pPr>
            <w:r w:rsidRPr="00753ABA">
              <w:t>T.4.3.21. Okuduğu metnin içeriğine uygun başlık belirler.</w:t>
            </w:r>
          </w:p>
          <w:p w:rsidR="00172715" w:rsidRPr="00753ABA" w:rsidP="009F5343" w14:paraId="3EF16614" w14:textId="77777777">
            <w:pPr>
              <w:pStyle w:val="NoSpacing"/>
            </w:pPr>
            <w:r w:rsidRPr="00753ABA">
              <w:t>T.4.3.26. Metindeki gerçek ve hayalî ögeleri ayırt eder.</w:t>
            </w:r>
          </w:p>
          <w:p w:rsidR="00172715" w:rsidRPr="00753ABA" w:rsidP="009F5343" w14:paraId="0E793C0E" w14:textId="77777777">
            <w:pPr>
              <w:pStyle w:val="NoSpacing"/>
            </w:pPr>
            <w:r w:rsidRPr="00753ABA">
              <w:t>T.4.3.28. Okudukları ile ilgili çıkarımlar yapar.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36534B2C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61145C" w:rsidRPr="00753ABA" w:rsidP="0061145C" w14:paraId="1F7A267E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3EB46DCC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70C0A089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267F1B7B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656A1FEF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6D24D150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Sokak hayvanlarının yaşadığı zorluklar nelerdir? Sorusu ile dikkat çekilir-Sohbet edilir.</w:t>
            </w:r>
          </w:p>
          <w:p w:rsidR="00172715" w:rsidRPr="00753ABA" w:rsidP="00AC2E92" w14:paraId="7AB6EF51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İyileştirici Güç: Sevgi görseller incelenir konusu tahmin edip söylenir. </w:t>
            </w:r>
          </w:p>
          <w:p w:rsidR="00172715" w:rsidRPr="00753ABA" w:rsidP="00AC2E92" w14:paraId="4B79FAC1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İyileştirici Güç: Sevgi okuma kurallarına uygun olarak okunur. </w:t>
            </w:r>
          </w:p>
          <w:p w:rsidR="00172715" w:rsidRPr="00753ABA" w:rsidP="00AC2E92" w14:paraId="483B56DE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Anlama etkinlikleri yapılır.</w:t>
            </w:r>
          </w:p>
          <w:p w:rsidR="00172715" w:rsidRPr="00753ABA" w:rsidP="00AC2E92" w14:paraId="657B56EB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80) Bilinmeyen kelimeler etkinliği yapılır. Metne ait sorular cevaplanır.</w:t>
            </w:r>
          </w:p>
          <w:p w:rsidR="00172715" w:rsidRPr="00753ABA" w:rsidP="00AC2E92" w14:paraId="1EAF873D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81) Konu ve ana duygu etkinliği yapılır. Hikâye unsurları etkinliği yapılır.</w:t>
            </w:r>
          </w:p>
          <w:p w:rsidR="00172715" w:rsidRPr="00753ABA" w:rsidP="00AC2E92" w14:paraId="03DA289E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82) Sorun ve çözüm etkinliği yapılır. Büyük harflerin kullanımı etkinliği yapılır.</w:t>
            </w:r>
          </w:p>
          <w:p w:rsidR="00172715" w:rsidRPr="00753ABA" w:rsidP="00AC2E92" w14:paraId="6D79A22E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 (Sayfa 83) Hayali ve gerçek unsurlar etkinliği yapılır.</w:t>
            </w:r>
          </w:p>
        </w:tc>
      </w:tr>
    </w:tbl>
    <w:p w:rsidR="00172715" w:rsidRPr="00753ABA" w:rsidP="00AC2E92" w14:paraId="00C78022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32B0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32B0A" w:rsidRPr="00753ABA" w:rsidP="00532B0A" w14:paraId="05347A76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2B0A" w:rsidRPr="00753ABA" w:rsidP="00532B0A" w14:paraId="7B4BF803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172715" w:rsidRPr="00753ABA" w:rsidP="00AC2E92" w14:paraId="7701AAC5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753ABA" w:rsidP="009F5343" w14:paraId="0135A810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172715" w:rsidRPr="00753ABA" w:rsidP="009F5343" w14:paraId="120C97C7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9F5343" w14:paraId="24225CD7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172715" w:rsidRPr="00753ABA" w:rsidP="009F5343" w14:paraId="4BB7E522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172715" w:rsidRPr="00753ABA" w:rsidP="009F5343" w14:paraId="21DFEAB3" w14:textId="77777777">
            <w:pPr>
              <w:pStyle w:val="NoSpacing"/>
            </w:pPr>
            <w:r w:rsidRPr="00753ABA">
              <w:t>Metnin konusu, olay örgüsü, mekân, zaman şahıs ve varlık kadrosu unsurlarına değinilir.</w:t>
            </w:r>
          </w:p>
          <w:p w:rsidR="00172715" w:rsidRPr="00753ABA" w:rsidP="009F5343" w14:paraId="5D6D0702" w14:textId="77777777">
            <w:pPr>
              <w:pStyle w:val="NoSpacing"/>
            </w:pPr>
            <w:r w:rsidRPr="00753ABA">
              <w:t>Öğrenciler metinde işaret edilen problem durumlarını tespit etmeleri ve bunlara farklı çözüm yolları bulmaları için teşvik edilir.</w:t>
            </w:r>
          </w:p>
        </w:tc>
      </w:tr>
    </w:tbl>
    <w:p w:rsidR="00172715" w:rsidRPr="00753ABA" w:rsidP="00AC2E92" w14:paraId="068F5F4F" w14:textId="77777777">
      <w:pPr>
        <w:rPr>
          <w:rFonts w:cs="Tahoma"/>
          <w:szCs w:val="18"/>
        </w:rPr>
      </w:pPr>
    </w:p>
    <w:p w:rsidR="00172715" w:rsidRPr="00753ABA" w:rsidP="00AC2E92" w14:paraId="77AE432B" w14:textId="77777777">
      <w:pPr>
        <w:rPr>
          <w:rFonts w:cs="Tahoma"/>
          <w:szCs w:val="18"/>
        </w:rPr>
      </w:pPr>
    </w:p>
    <w:p w:rsidR="00172715" w:rsidRPr="00753ABA" w:rsidP="00AC2E92" w14:paraId="2B4EB392" w14:textId="77777777">
      <w:pPr>
        <w:rPr>
          <w:rFonts w:cs="Tahoma"/>
          <w:szCs w:val="18"/>
        </w:rPr>
      </w:pPr>
    </w:p>
    <w:p w:rsidR="00172715" w:rsidRPr="00753ABA" w:rsidP="00AC2E92" w14:paraId="63D835AA" w14:textId="77777777">
      <w:pPr>
        <w:rPr>
          <w:rFonts w:cs="Tahoma"/>
          <w:szCs w:val="18"/>
        </w:rPr>
      </w:pPr>
    </w:p>
    <w:p w:rsidR="00B25D76" w:rsidRPr="00753ABA" w:rsidP="00AC2E92" w14:paraId="1E588CD4" w14:textId="77777777">
      <w:pPr>
        <w:rPr>
          <w:rFonts w:cs="Tahoma"/>
          <w:szCs w:val="18"/>
        </w:rPr>
      </w:pPr>
    </w:p>
    <w:p w:rsidR="00B25D76" w:rsidRPr="00753ABA" w:rsidP="00AC2E92" w14:paraId="4C0159A4" w14:textId="77777777">
      <w:pPr>
        <w:rPr>
          <w:rFonts w:cs="Tahoma"/>
          <w:szCs w:val="18"/>
        </w:rPr>
      </w:pPr>
    </w:p>
    <w:p w:rsidR="00B25D76" w:rsidRPr="00753ABA" w:rsidP="00AC2E92" w14:paraId="21958FA3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5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